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framePr w:wrap="auto" w:vAnchor="margin" w:hAnchor="text" w:yAlign="inline"/>
        <w:tabs>
          <w:tab w:val="left" w:pos="2482"/>
          <w:tab w:val="center" w:pos="4663"/>
        </w:tabs>
        <w:ind w:firstLine="744" w:firstLineChars="247"/>
        <w:rPr>
          <w:rFonts w:hint="default"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  <w:lang w:eastAsia="zh-CN"/>
        </w:rPr>
        <w:t>第二</w:t>
      </w:r>
      <w:r>
        <w:rPr>
          <w:rFonts w:ascii="黑体" w:hAnsi="黑体" w:eastAsia="黑体"/>
          <w:b/>
          <w:sz w:val="30"/>
          <w:szCs w:val="30"/>
        </w:rPr>
        <w:t>届</w:t>
      </w:r>
      <w:r>
        <w:rPr>
          <w:rFonts w:hint="default" w:ascii="黑体" w:hAnsi="黑体" w:eastAsia="黑体"/>
          <w:b/>
          <w:bCs/>
          <w:sz w:val="30"/>
          <w:szCs w:val="30"/>
          <w:lang w:val="de-DE"/>
        </w:rPr>
        <w:t>“</w:t>
      </w:r>
      <w:r>
        <w:rPr>
          <w:rFonts w:ascii="黑体" w:hAnsi="黑体" w:eastAsia="黑体"/>
          <w:b/>
          <w:sz w:val="30"/>
          <w:szCs w:val="30"/>
        </w:rPr>
        <w:t>一带一路</w:t>
      </w:r>
      <w:r>
        <w:rPr>
          <w:rFonts w:hint="default" w:ascii="黑体" w:hAnsi="黑体" w:eastAsia="黑体"/>
          <w:b/>
          <w:bCs/>
          <w:sz w:val="30"/>
          <w:szCs w:val="30"/>
        </w:rPr>
        <w:t>”</w:t>
      </w:r>
      <w:r>
        <w:rPr>
          <w:rFonts w:ascii="黑体" w:hAnsi="黑体" w:eastAsia="黑体"/>
          <w:b/>
          <w:sz w:val="30"/>
          <w:szCs w:val="30"/>
        </w:rPr>
        <w:t>法律服务成果评选活动申报表</w:t>
      </w:r>
    </w:p>
    <w:p>
      <w:pPr>
        <w:pStyle w:val="5"/>
        <w:framePr w:wrap="auto" w:vAnchor="margin" w:hAnchor="text" w:yAlign="inline"/>
        <w:rPr>
          <w:rFonts w:hint="default" w:asciiTheme="minorEastAsia" w:hAnsiTheme="minorEastAsia" w:eastAsiaTheme="minorEastAsia"/>
          <w:sz w:val="18"/>
          <w:szCs w:val="18"/>
        </w:rPr>
      </w:pPr>
      <w:r>
        <w:rPr>
          <w:rFonts w:asciiTheme="minorEastAsia" w:hAnsiTheme="minorEastAsia" w:eastAsiaTheme="minorEastAsia"/>
          <w:sz w:val="18"/>
          <w:szCs w:val="18"/>
        </w:rPr>
        <w:br w:type="textWrapping"/>
      </w:r>
    </w:p>
    <w:p>
      <w:pPr>
        <w:pStyle w:val="6"/>
        <w:framePr w:wrap="auto" w:vAnchor="margin" w:hAnchor="text" w:yAlign="inline"/>
        <w:numPr>
          <w:ilvl w:val="0"/>
          <w:numId w:val="0"/>
        </w:numPr>
        <w:rPr>
          <w:rFonts w:cs="宋体" w:asciiTheme="minorEastAsia" w:hAnsiTheme="minorEastAsia" w:eastAsiaTheme="minorEastAsia"/>
          <w:sz w:val="21"/>
          <w:szCs w:val="21"/>
        </w:rPr>
      </w:pPr>
      <w:r>
        <w:rPr>
          <w:rFonts w:cs="宋体" w:asciiTheme="minorEastAsia" w:hAnsiTheme="minorEastAsia" w:eastAsiaTheme="minorEastAsia"/>
          <w:b/>
          <w:sz w:val="21"/>
          <w:szCs w:val="21"/>
        </w:rPr>
        <w:t>拟设奖项一：</w:t>
      </w:r>
      <w:r>
        <w:rPr>
          <w:rFonts w:hint="eastAsia" w:asciiTheme="minorEastAsia" w:hAnsiTheme="minorEastAsia" w:eastAsiaTheme="minorEastAsia"/>
          <w:b/>
          <w:sz w:val="21"/>
          <w:szCs w:val="21"/>
          <w:lang w:val="de-DE"/>
        </w:rPr>
        <w:t>“一带一路·合规之路”优秀法律服务案例</w:t>
      </w:r>
    </w:p>
    <w:p>
      <w:pPr>
        <w:pStyle w:val="6"/>
        <w:framePr w:wrap="auto" w:vAnchor="margin" w:hAnchor="text" w:yAlign="inline"/>
        <w:numPr>
          <w:ilvl w:val="0"/>
          <w:numId w:val="0"/>
        </w:numPr>
        <w:rPr>
          <w:rFonts w:hint="default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评选对象：</w:t>
      </w:r>
      <w:r>
        <w:rPr>
          <w:rFonts w:hint="eastAsia" w:cs="宋体" w:asciiTheme="minorEastAsia" w:hAnsiTheme="minorEastAsia" w:eastAsiaTheme="minorEastAsia"/>
          <w:sz w:val="21"/>
          <w:szCs w:val="21"/>
        </w:rPr>
        <w:t>为“一带一路”沿线国家和地区走出去的中国企业提供法律服务的案例，包括投资类法律服务案例和争议解决类案例。</w:t>
      </w:r>
      <w:r>
        <w:rPr>
          <w:rFonts w:cs="宋体" w:asciiTheme="minorEastAsia" w:hAnsiTheme="minorEastAsia" w:eastAsiaTheme="minorEastAsia"/>
          <w:sz w:val="21"/>
          <w:szCs w:val="21"/>
        </w:rPr>
        <w:t>本次评选要求候选案例，具有以下特点：</w:t>
      </w:r>
    </w:p>
    <w:p>
      <w:pPr>
        <w:pStyle w:val="7"/>
        <w:framePr w:wrap="auto" w:vAnchor="margin" w:hAnchor="text" w:yAlign="inline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（1）涉案项目属于“一带一路”沿线国家和地区</w:t>
      </w:r>
    </w:p>
    <w:p>
      <w:pPr>
        <w:pStyle w:val="7"/>
        <w:framePr w:wrap="auto" w:vAnchor="margin" w:hAnchor="text" w:yAlign="inline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（2）投资类案例要求投资金额较高，项目有较强的社会影响力</w:t>
      </w:r>
    </w:p>
    <w:p>
      <w:pPr>
        <w:pStyle w:val="7"/>
        <w:framePr w:wrap="auto" w:vAnchor="margin" w:hAnchor="text" w:yAlign="inline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（3）争议解决类案例要求涉案标的金额较高，案例具有典型性和影响力</w:t>
      </w:r>
    </w:p>
    <w:tbl>
      <w:tblPr>
        <w:tblStyle w:val="3"/>
        <w:tblW w:w="9330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spacing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案例一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keepNext/>
              <w:framePr w:wrap="auto" w:vAnchor="margin" w:hAnchor="text" w:yAlign="inline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val="zh-CN"/>
              </w:rPr>
              <w:t>1.1客户名称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keepNext/>
              <w:framePr w:wrap="auto" w:vAnchor="margin" w:hAnchor="text" w:yAlign="inline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1.2项目概述（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500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字左右）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keepNext/>
              <w:framePr w:wrap="auto" w:vAnchor="margin" w:hAnchor="text" w:yAlign="inline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1.3项目投资额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framePr w:wrap="auto" w:vAnchor="margin" w:hAnchor="text" w:yAlign="inline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val="zh-CN"/>
              </w:rPr>
              <w:t>1.4项目所涉法域及国家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keepNext/>
              <w:framePr w:wrap="auto" w:vAnchor="margin" w:hAnchor="text" w:yAlign="inline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val="zh-CN"/>
              </w:rPr>
              <w:t>1.5项目负责人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keepNext/>
              <w:framePr w:wrap="auto" w:vAnchor="margin" w:hAnchor="text" w:yAlign="inline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val="zh-CN"/>
              </w:rPr>
              <w:t>1.6项目团队其他成员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keepNext/>
              <w:framePr w:wrap="auto" w:vAnchor="margin" w:hAnchor="text" w:yAlign="inline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val="zh-CN"/>
              </w:rPr>
              <w:t>1.7项目完成或进展情况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keepNext/>
              <w:framePr w:wrap="auto" w:vAnchor="margin" w:hAnchor="text" w:yAlign="inline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1.8项目相关媒体报道</w:t>
            </w:r>
          </w:p>
        </w:tc>
      </w:tr>
    </w:tbl>
    <w:p>
      <w:pPr>
        <w:pStyle w:val="7"/>
        <w:framePr w:wrap="auto" w:vAnchor="margin" w:hAnchor="text" w:yAlign="inline"/>
        <w:rPr>
          <w:rFonts w:hint="default" w:asciiTheme="minorEastAsia" w:hAnsiTheme="minorEastAsia" w:eastAsiaTheme="minorEastAsia"/>
          <w:sz w:val="21"/>
          <w:szCs w:val="21"/>
        </w:rPr>
      </w:pPr>
    </w:p>
    <w:p>
      <w:pPr>
        <w:pStyle w:val="7"/>
        <w:framePr w:wrap="auto" w:vAnchor="margin" w:hAnchor="text" w:yAlign="inline"/>
        <w:rPr>
          <w:rFonts w:hint="default"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备注：多项目申报请复制该表格，每个项目描述不超过一页纸</w:t>
      </w:r>
    </w:p>
    <w:p>
      <w:pPr>
        <w:pStyle w:val="2"/>
        <w:framePr w:wrap="auto" w:vAnchor="margin" w:hAnchor="text" w:yAlign="inline"/>
        <w:suppressAutoHyphens w:val="0"/>
        <w:spacing w:after="0" w:line="360" w:lineRule="auto"/>
        <w:jc w:val="both"/>
        <w:rPr>
          <w:rFonts w:cs="Arial Unicode MS" w:asciiTheme="minorEastAsia" w:hAnsiTheme="minorEastAsia" w:eastAsiaTheme="minorEastAsia"/>
          <w:sz w:val="21"/>
          <w:szCs w:val="21"/>
        </w:rPr>
      </w:pPr>
    </w:p>
    <w:p>
      <w:pPr>
        <w:framePr w:wrap="auto" w:vAnchor="margin" w:hAnchor="text" w:yAlign="inline"/>
      </w:pPr>
    </w:p>
    <w:p>
      <w:pPr>
        <w:pStyle w:val="6"/>
        <w:framePr w:wrap="auto" w:vAnchor="margin" w:hAnchor="text" w:yAlign="inline"/>
        <w:rPr>
          <w:rFonts w:hint="default"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  <w:lang w:val="zh-TW" w:eastAsia="zh-CN"/>
        </w:rPr>
        <w:t>二</w:t>
      </w:r>
      <w:r>
        <w:rPr>
          <w:rFonts w:asciiTheme="minorEastAsia" w:hAnsiTheme="minorEastAsia" w:eastAsiaTheme="minorEastAsia"/>
          <w:b/>
          <w:sz w:val="21"/>
          <w:szCs w:val="21"/>
          <w:lang w:val="zh-TW" w:eastAsia="zh-TW"/>
        </w:rPr>
        <w:t>、拟设奖项</w:t>
      </w:r>
      <w:r>
        <w:rPr>
          <w:rFonts w:hint="eastAsia" w:asciiTheme="minorEastAsia" w:hAnsiTheme="minorEastAsia" w:eastAsiaTheme="minorEastAsia"/>
          <w:b/>
          <w:sz w:val="21"/>
          <w:szCs w:val="21"/>
          <w:lang w:val="zh-TW" w:eastAsia="zh-CN"/>
        </w:rPr>
        <w:t>二</w:t>
      </w:r>
      <w:r>
        <w:rPr>
          <w:rFonts w:asciiTheme="minorEastAsia" w:hAnsiTheme="minorEastAsia" w:eastAsiaTheme="minorEastAsia"/>
          <w:b/>
          <w:sz w:val="21"/>
          <w:szCs w:val="21"/>
          <w:lang w:val="zh-TW" w:eastAsia="zh-TW"/>
        </w:rPr>
        <w:t xml:space="preserve">： </w:t>
      </w:r>
      <w:r>
        <w:rPr>
          <w:rFonts w:hint="default" w:asciiTheme="minorEastAsia" w:hAnsiTheme="minorEastAsia" w:eastAsiaTheme="minorEastAsia"/>
          <w:b/>
          <w:sz w:val="21"/>
          <w:szCs w:val="21"/>
          <w:lang w:val="de-DE"/>
        </w:rPr>
        <w:t>“</w:t>
      </w:r>
      <w:r>
        <w:rPr>
          <w:rFonts w:hint="eastAsia" w:asciiTheme="minorEastAsia" w:hAnsiTheme="minorEastAsia" w:eastAsiaTheme="minorEastAsia"/>
          <w:b/>
          <w:sz w:val="21"/>
          <w:szCs w:val="21"/>
          <w:lang w:val="zh-TW" w:eastAsia="zh-TW"/>
        </w:rPr>
        <w:t>一带一路·合规之路</w:t>
      </w:r>
      <w:r>
        <w:rPr>
          <w:rFonts w:hint="default" w:asciiTheme="minorEastAsia" w:hAnsiTheme="minorEastAsia" w:eastAsiaTheme="minorEastAsia"/>
          <w:b/>
          <w:sz w:val="21"/>
          <w:szCs w:val="21"/>
          <w:lang w:val="zh-TW" w:eastAsia="zh-TW"/>
        </w:rPr>
        <w:t>”</w:t>
      </w:r>
      <w:r>
        <w:rPr>
          <w:rFonts w:asciiTheme="minorEastAsia" w:hAnsiTheme="minorEastAsia" w:eastAsiaTheme="minorEastAsia"/>
          <w:b/>
          <w:sz w:val="21"/>
          <w:szCs w:val="21"/>
          <w:lang w:val="zh-TW" w:eastAsia="zh-TW"/>
        </w:rPr>
        <w:t>十佳律师事务所</w:t>
      </w:r>
    </w:p>
    <w:p>
      <w:pPr>
        <w:pStyle w:val="7"/>
        <w:framePr w:wrap="auto" w:vAnchor="margin" w:hAnchor="text" w:yAlign="inline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评选对象：为“一带一路”涉外法律活动提供优质法律服务的律师事务所。候选律所具有以下特点：</w:t>
      </w:r>
    </w:p>
    <w:p>
      <w:pPr>
        <w:pStyle w:val="7"/>
        <w:framePr w:wrap="auto" w:vAnchor="margin" w:hAnchor="text" w:yAlign="inline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（1）在多个“一带一路”沿线国家开设国际分所或建立专门的法律服务团队</w:t>
      </w:r>
    </w:p>
    <w:p>
      <w:pPr>
        <w:pStyle w:val="7"/>
        <w:framePr w:wrap="auto" w:vAnchor="margin" w:hAnchor="text" w:yAlign="inline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（2）成功代理过具有广泛社会影响力的“一带一路”法律服务案例</w:t>
      </w:r>
    </w:p>
    <w:p>
      <w:pPr>
        <w:pStyle w:val="7"/>
        <w:framePr w:wrap="auto" w:vAnchor="margin" w:hAnchor="text" w:yAlign="inline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（3）在涉外法律服务中有其他突出贡献</w:t>
      </w:r>
    </w:p>
    <w:tbl>
      <w:tblPr>
        <w:tblStyle w:val="3"/>
        <w:tblW w:w="9330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keepNext/>
              <w:framePr w:wrap="auto" w:vAnchor="margin" w:hAnchor="text" w:yAlign="inline"/>
              <w:rPr>
                <w:rFonts w:asciiTheme="minorEastAsia" w:hAnsiTheme="minorEastAsia" w:eastAsia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zh-CN"/>
              </w:rPr>
              <w:t xml:space="preserve">                                        律师一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keepNext/>
              <w:framePr w:wrap="auto" w:vAnchor="margin" w:hAnchor="text" w:yAlign="inline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val="zh-CN"/>
              </w:rPr>
              <w:t>1.1律师事务所名称（需提供资质证明复印件）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keepNext/>
              <w:framePr w:wrap="auto" w:vAnchor="margin" w:hAnchor="text" w:yAlign="inline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1.2律师事务所概述（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500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字左右）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keepNext/>
              <w:framePr w:wrap="auto" w:vAnchor="margin" w:hAnchor="text" w:yAlign="inline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1.3分所所在地区及资质证明复印件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framePr w:wrap="auto" w:vAnchor="margin" w:hAnchor="text" w:yAlign="inline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val="zh-CN"/>
              </w:rPr>
              <w:t>1.4分所负责人或“一带一路”法律服务团队负责人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keepNext/>
              <w:framePr w:wrap="auto" w:vAnchor="margin" w:hAnchor="text" w:yAlign="inline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val="zh-CN"/>
              </w:rPr>
              <w:t>1.5代理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val="de-DE"/>
              </w:rPr>
              <w:t>“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val="zh-TW" w:eastAsia="zh-TW"/>
              </w:rPr>
              <w:t>一带一路”法律服务案例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val="zh-CN"/>
              </w:rPr>
              <w:t>介绍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（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val="zh-CN"/>
              </w:rPr>
              <w:t>2个及以上）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keepNext/>
              <w:framePr w:wrap="auto" w:vAnchor="margin" w:hAnchor="text" w:yAlign="inline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val="zh-CN"/>
              </w:rPr>
              <w:t>1.6曾经举办活动介绍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keepNext/>
              <w:framePr w:wrap="auto" w:vAnchor="margin" w:hAnchor="text" w:yAlign="inline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val="zh-CN"/>
              </w:rPr>
              <w:t>1.7曾经出版相关出版物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keepNext/>
              <w:framePr w:wrap="auto" w:vAnchor="margin" w:hAnchor="text" w:yAlign="inline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1.8相关媒体报道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keepNext/>
              <w:framePr w:wrap="auto" w:vAnchor="margin" w:hAnchor="text" w:yAlign="inline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1.9律所关于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val="de-DE"/>
              </w:rPr>
              <w:t>“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val="zh-TW" w:eastAsia="zh-TW"/>
              </w:rPr>
              <w:t>一带一路”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zh-TW" w:eastAsia="zh-CN"/>
              </w:rPr>
              <w:t>法律服务的整体情况。</w:t>
            </w:r>
          </w:p>
        </w:tc>
      </w:tr>
    </w:tbl>
    <w:p>
      <w:pPr>
        <w:pStyle w:val="2"/>
        <w:framePr w:wrap="auto" w:vAnchor="margin" w:hAnchor="text" w:yAlign="inline"/>
        <w:suppressAutoHyphens w:val="0"/>
        <w:spacing w:after="0" w:line="360" w:lineRule="auto"/>
        <w:jc w:val="both"/>
        <w:rPr>
          <w:rFonts w:cs="Songti SC Regular" w:asciiTheme="minorEastAsia" w:hAnsiTheme="minorEastAsia" w:eastAsiaTheme="minorEastAsia"/>
          <w:sz w:val="21"/>
          <w:szCs w:val="21"/>
        </w:rPr>
      </w:pPr>
    </w:p>
    <w:p>
      <w:pPr>
        <w:pStyle w:val="7"/>
        <w:framePr w:wrap="auto" w:vAnchor="margin" w:hAnchor="text" w:yAlign="inline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备注：每个项目描述不超过一页纸</w:t>
      </w:r>
    </w:p>
    <w:p>
      <w:pPr>
        <w:pStyle w:val="7"/>
        <w:framePr w:wrap="auto" w:vAnchor="margin" w:hAnchor="text" w:yAlign="inline"/>
        <w:rPr>
          <w:rFonts w:asciiTheme="minorEastAsia" w:hAnsiTheme="minorEastAsia" w:eastAsiaTheme="minorEastAsia"/>
          <w:sz w:val="21"/>
          <w:szCs w:val="21"/>
        </w:rPr>
      </w:pPr>
    </w:p>
    <w:p>
      <w:pPr>
        <w:pStyle w:val="7"/>
        <w:framePr w:wrap="auto" w:vAnchor="margin" w:hAnchor="text" w:yAlign="inline"/>
        <w:rPr>
          <w:rFonts w:asciiTheme="minorEastAsia" w:hAnsiTheme="minorEastAsia" w:eastAsiaTheme="minorEastAsia"/>
          <w:sz w:val="21"/>
          <w:szCs w:val="21"/>
        </w:rPr>
      </w:pPr>
    </w:p>
    <w:p>
      <w:pPr>
        <w:pStyle w:val="6"/>
        <w:framePr w:wrap="auto" w:vAnchor="margin" w:hAnchor="text" w:yAlign="inline"/>
        <w:rPr>
          <w:rFonts w:cs="宋体" w:asciiTheme="minorEastAsia" w:hAnsiTheme="minorEastAsia" w:eastAsiaTheme="minorEastAsia"/>
          <w:sz w:val="21"/>
          <w:szCs w:val="21"/>
        </w:rPr>
      </w:pPr>
      <w:r>
        <w:rPr>
          <w:rFonts w:hint="eastAsia" w:cs="宋体" w:asciiTheme="minorEastAsia" w:hAnsiTheme="minorEastAsia" w:eastAsiaTheme="minorEastAsia"/>
          <w:b/>
          <w:sz w:val="21"/>
          <w:szCs w:val="21"/>
          <w:lang w:eastAsia="zh-CN"/>
        </w:rPr>
        <w:t>三</w:t>
      </w:r>
      <w:r>
        <w:rPr>
          <w:rFonts w:cs="宋体" w:asciiTheme="minorEastAsia" w:hAnsiTheme="minorEastAsia" w:eastAsiaTheme="minorEastAsia"/>
          <w:b/>
          <w:sz w:val="21"/>
          <w:szCs w:val="21"/>
        </w:rPr>
        <w:t>、拟设奖项</w:t>
      </w:r>
      <w:r>
        <w:rPr>
          <w:rFonts w:hint="eastAsia" w:cs="宋体" w:asciiTheme="minorEastAsia" w:hAnsiTheme="minorEastAsia" w:eastAsiaTheme="minorEastAsia"/>
          <w:b/>
          <w:sz w:val="21"/>
          <w:szCs w:val="21"/>
          <w:lang w:eastAsia="zh-CN"/>
        </w:rPr>
        <w:t>三</w:t>
      </w:r>
      <w:r>
        <w:rPr>
          <w:rFonts w:cs="宋体" w:asciiTheme="minorEastAsia" w:hAnsiTheme="minorEastAsia" w:eastAsiaTheme="minorEastAsia"/>
          <w:b/>
          <w:sz w:val="21"/>
          <w:szCs w:val="21"/>
        </w:rPr>
        <w:t>：</w:t>
      </w:r>
      <w:r>
        <w:rPr>
          <w:rFonts w:asciiTheme="minorEastAsia" w:hAnsiTheme="minorEastAsia" w:eastAsiaTheme="minorEastAsia"/>
          <w:b/>
          <w:sz w:val="21"/>
          <w:szCs w:val="21"/>
          <w:lang w:val="de-DE"/>
        </w:rPr>
        <w:t>“</w:t>
      </w:r>
      <w:r>
        <w:rPr>
          <w:rFonts w:hint="eastAsia" w:cs="宋体" w:asciiTheme="minorEastAsia" w:hAnsiTheme="minorEastAsia" w:eastAsiaTheme="minorEastAsia"/>
          <w:b/>
          <w:sz w:val="21"/>
          <w:szCs w:val="21"/>
          <w:lang w:val="de-DE"/>
        </w:rPr>
        <w:t>一带一路·合规之路</w:t>
      </w:r>
      <w:r>
        <w:rPr>
          <w:rFonts w:hint="default" w:cs="Segoe Print" w:asciiTheme="minorEastAsia" w:hAnsiTheme="minorEastAsia" w:eastAsiaTheme="minorEastAsia"/>
          <w:b/>
          <w:sz w:val="21"/>
          <w:szCs w:val="21"/>
          <w:lang w:val="de-DE"/>
        </w:rPr>
        <w:t>”</w:t>
      </w:r>
      <w:r>
        <w:rPr>
          <w:rFonts w:cs="宋体" w:asciiTheme="minorEastAsia" w:hAnsiTheme="minorEastAsia" w:eastAsiaTheme="minorEastAsia"/>
          <w:b/>
          <w:sz w:val="21"/>
          <w:szCs w:val="21"/>
          <w:lang w:val="de-DE"/>
        </w:rPr>
        <w:t>十佳律师</w:t>
      </w:r>
    </w:p>
    <w:p>
      <w:pPr>
        <w:pStyle w:val="6"/>
        <w:framePr w:wrap="auto" w:vAnchor="margin" w:hAnchor="text" w:yAlign="inline"/>
        <w:rPr>
          <w:rFonts w:hint="eastAsia" w:cs="宋体" w:asciiTheme="minorEastAsia" w:hAnsiTheme="minorEastAsia" w:eastAsiaTheme="minorEastAsia"/>
          <w:sz w:val="21"/>
          <w:szCs w:val="21"/>
        </w:rPr>
      </w:pPr>
      <w:r>
        <w:rPr>
          <w:rFonts w:hint="eastAsia" w:cs="宋体" w:asciiTheme="minorEastAsia" w:hAnsiTheme="minorEastAsia" w:eastAsiaTheme="minorEastAsia"/>
          <w:sz w:val="21"/>
          <w:szCs w:val="21"/>
        </w:rPr>
        <w:t>评选对象：为“一带一路”提供优质法律服务的涉外律师。候选律师具有以下特点：</w:t>
      </w:r>
    </w:p>
    <w:p>
      <w:pPr>
        <w:pStyle w:val="6"/>
        <w:framePr w:wrap="auto" w:vAnchor="margin" w:hAnchor="text" w:yAlign="inline"/>
        <w:rPr>
          <w:rFonts w:hint="eastAsia" w:cs="宋体" w:asciiTheme="minorEastAsia" w:hAnsiTheme="minorEastAsia" w:eastAsiaTheme="minorEastAsia"/>
          <w:sz w:val="21"/>
          <w:szCs w:val="21"/>
        </w:rPr>
      </w:pPr>
      <w:r>
        <w:rPr>
          <w:rFonts w:hint="eastAsia" w:cs="宋体" w:asciiTheme="minorEastAsia" w:hAnsiTheme="minorEastAsia" w:eastAsiaTheme="minorEastAsia"/>
          <w:sz w:val="21"/>
          <w:szCs w:val="21"/>
        </w:rPr>
        <w:t>（1）具有较强的涉外法律服务专业水准</w:t>
      </w:r>
    </w:p>
    <w:p>
      <w:pPr>
        <w:pStyle w:val="6"/>
        <w:framePr w:wrap="auto" w:vAnchor="margin" w:hAnchor="text" w:yAlign="inline"/>
        <w:rPr>
          <w:rFonts w:hint="eastAsia" w:cs="宋体" w:asciiTheme="minorEastAsia" w:hAnsiTheme="minorEastAsia" w:eastAsiaTheme="minorEastAsia"/>
          <w:sz w:val="21"/>
          <w:szCs w:val="21"/>
        </w:rPr>
      </w:pPr>
      <w:r>
        <w:rPr>
          <w:rFonts w:hint="eastAsia" w:cs="宋体" w:asciiTheme="minorEastAsia" w:hAnsiTheme="minorEastAsia" w:eastAsiaTheme="minorEastAsia"/>
          <w:sz w:val="21"/>
          <w:szCs w:val="21"/>
        </w:rPr>
        <w:t>（2）代理过重大涉外案件或在较大项目中提供过法律服务</w:t>
      </w:r>
    </w:p>
    <w:p>
      <w:pPr>
        <w:pStyle w:val="6"/>
        <w:framePr w:wrap="auto" w:vAnchor="margin" w:hAnchor="text" w:yAlign="inline"/>
        <w:rPr>
          <w:rFonts w:cs="宋体" w:asciiTheme="minorEastAsia" w:hAnsiTheme="minorEastAsia" w:eastAsiaTheme="minorEastAsia"/>
          <w:sz w:val="21"/>
          <w:szCs w:val="21"/>
        </w:rPr>
      </w:pPr>
      <w:r>
        <w:rPr>
          <w:rFonts w:hint="eastAsia" w:cs="宋体" w:asciiTheme="minorEastAsia" w:hAnsiTheme="minorEastAsia" w:eastAsiaTheme="minorEastAsia"/>
          <w:sz w:val="21"/>
          <w:szCs w:val="21"/>
        </w:rPr>
        <w:t>（3）入选司法部涉外律师人才库优先</w:t>
      </w:r>
    </w:p>
    <w:tbl>
      <w:tblPr>
        <w:tblStyle w:val="3"/>
        <w:tblW w:w="9330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spacing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律师一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keepNext/>
              <w:framePr w:wrap="auto" w:vAnchor="margin" w:hAnchor="text" w:yAlign="inline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val="zh-CN"/>
              </w:rPr>
              <w:t>1.1律师姓名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keepNext/>
              <w:framePr w:wrap="auto" w:vAnchor="margin" w:hAnchor="text" w:yAlign="inline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val="zh-CN"/>
              </w:rPr>
              <w:t>1.2呈报单位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keepNext/>
              <w:framePr w:wrap="auto" w:vAnchor="margin" w:hAnchor="text" w:yAlign="inline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1.3律师个人简介（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500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字左右）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keepNext/>
              <w:framePr w:wrap="auto" w:vAnchor="margin" w:hAnchor="text" w:yAlign="inline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1.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val="zh-CN"/>
              </w:rPr>
              <w:t>4代理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val="de-DE"/>
              </w:rPr>
              <w:t>“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val="zh-TW" w:eastAsia="zh-TW"/>
              </w:rPr>
              <w:t>一带一路”法律服务案例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val="zh-CN"/>
              </w:rPr>
              <w:t>介绍（3个及以上，介绍需写明案件标的额、所涉及法域及国家、示范性意义，每个项目介绍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500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val="zh-CN"/>
              </w:rPr>
              <w:t>字左右）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keepNext/>
              <w:framePr w:wrap="auto" w:vAnchor="margin" w:hAnchor="text" w:yAlign="inline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1.5相关媒体报道</w:t>
            </w:r>
          </w:p>
        </w:tc>
      </w:tr>
    </w:tbl>
    <w:p>
      <w:pPr>
        <w:pStyle w:val="2"/>
        <w:framePr w:wrap="auto" w:vAnchor="margin" w:hAnchor="text" w:yAlign="inline"/>
        <w:suppressAutoHyphens w:val="0"/>
        <w:spacing w:after="0" w:line="360" w:lineRule="auto"/>
        <w:jc w:val="both"/>
        <w:rPr>
          <w:rFonts w:cs="Songti SC Regular" w:asciiTheme="minorEastAsia" w:hAnsiTheme="minorEastAsia" w:eastAsiaTheme="minorEastAsia"/>
          <w:sz w:val="21"/>
          <w:szCs w:val="21"/>
        </w:rPr>
      </w:pPr>
    </w:p>
    <w:p>
      <w:pPr>
        <w:pStyle w:val="6"/>
        <w:framePr w:wrap="auto" w:vAnchor="margin" w:hAnchor="text" w:yAlign="inline"/>
        <w:rPr>
          <w:rFonts w:hint="eastAsia" w:asciiTheme="minorEastAsia" w:hAnsiTheme="minorEastAsia" w:eastAsiaTheme="minorEastAsia"/>
          <w:b/>
          <w:sz w:val="21"/>
          <w:szCs w:val="21"/>
          <w:lang w:eastAsia="zh-CN"/>
        </w:rPr>
      </w:pPr>
      <w:r>
        <w:rPr>
          <w:rFonts w:hint="eastAsia" w:cs="Arial Unicode MS" w:asciiTheme="minorEastAsia" w:hAnsiTheme="minorEastAsia" w:eastAsiaTheme="minorEastAsia"/>
          <w:sz w:val="21"/>
          <w:szCs w:val="21"/>
        </w:rPr>
        <w:t>备注：多律师申报请复制该表格</w:t>
      </w:r>
    </w:p>
    <w:p>
      <w:pPr>
        <w:pStyle w:val="6"/>
        <w:framePr w:wrap="auto" w:vAnchor="margin" w:hAnchor="text" w:yAlign="inline"/>
        <w:rPr>
          <w:rFonts w:hint="eastAsia" w:asciiTheme="minorEastAsia" w:hAnsiTheme="minorEastAsia" w:eastAsiaTheme="minorEastAsia"/>
          <w:b/>
          <w:sz w:val="21"/>
          <w:szCs w:val="21"/>
          <w:lang w:eastAsia="zh-CN"/>
        </w:rPr>
      </w:pPr>
    </w:p>
    <w:p>
      <w:pPr>
        <w:pStyle w:val="6"/>
        <w:framePr w:wrap="auto" w:vAnchor="margin" w:hAnchor="text" w:yAlign="inline"/>
        <w:rPr>
          <w:rFonts w:hint="default"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  <w:lang w:eastAsia="zh-CN"/>
        </w:rPr>
        <w:t>四</w:t>
      </w:r>
      <w:r>
        <w:rPr>
          <w:rFonts w:asciiTheme="minorEastAsia" w:hAnsiTheme="minorEastAsia" w:eastAsiaTheme="minorEastAsia"/>
          <w:b/>
          <w:sz w:val="21"/>
          <w:szCs w:val="21"/>
        </w:rPr>
        <w:t>、拟设奖项</w:t>
      </w:r>
      <w:r>
        <w:rPr>
          <w:rFonts w:hint="eastAsia" w:asciiTheme="minorEastAsia" w:hAnsiTheme="minorEastAsia" w:eastAsiaTheme="minorEastAsia"/>
          <w:b/>
          <w:sz w:val="21"/>
          <w:szCs w:val="21"/>
          <w:lang w:eastAsia="zh-CN"/>
        </w:rPr>
        <w:t>四</w:t>
      </w:r>
      <w:r>
        <w:rPr>
          <w:rFonts w:asciiTheme="minorEastAsia" w:hAnsiTheme="minorEastAsia" w:eastAsiaTheme="minorEastAsia"/>
          <w:b/>
          <w:sz w:val="21"/>
          <w:szCs w:val="21"/>
        </w:rPr>
        <w:t>：</w:t>
      </w:r>
      <w:r>
        <w:rPr>
          <w:rFonts w:hint="default" w:asciiTheme="minorEastAsia" w:hAnsiTheme="minorEastAsia" w:eastAsiaTheme="minorEastAsia"/>
          <w:b/>
          <w:sz w:val="21"/>
          <w:szCs w:val="21"/>
          <w:lang w:val="de-DE"/>
        </w:rPr>
        <w:t>“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一带一路·合规之路</w:t>
      </w:r>
      <w:r>
        <w:rPr>
          <w:rFonts w:hint="default" w:asciiTheme="minorEastAsia" w:hAnsiTheme="minorEastAsia" w:eastAsiaTheme="minorEastAsia"/>
          <w:b/>
          <w:sz w:val="21"/>
          <w:szCs w:val="21"/>
        </w:rPr>
        <w:t>”</w:t>
      </w:r>
      <w:r>
        <w:rPr>
          <w:rFonts w:asciiTheme="minorEastAsia" w:hAnsiTheme="minorEastAsia" w:eastAsiaTheme="minorEastAsia"/>
          <w:b/>
          <w:sz w:val="21"/>
          <w:szCs w:val="21"/>
        </w:rPr>
        <w:t>十</w:t>
      </w:r>
      <w:r>
        <w:rPr>
          <w:rFonts w:hint="eastAsia" w:asciiTheme="minorEastAsia" w:hAnsiTheme="minorEastAsia" w:eastAsiaTheme="minorEastAsia"/>
          <w:b/>
          <w:sz w:val="21"/>
          <w:szCs w:val="21"/>
          <w:lang w:eastAsia="zh-CN"/>
        </w:rPr>
        <w:t>佳</w:t>
      </w:r>
      <w:r>
        <w:rPr>
          <w:rFonts w:asciiTheme="minorEastAsia" w:hAnsiTheme="minorEastAsia" w:eastAsiaTheme="minorEastAsia"/>
          <w:b/>
          <w:sz w:val="21"/>
          <w:szCs w:val="21"/>
        </w:rPr>
        <w:t>法务团队</w:t>
      </w:r>
    </w:p>
    <w:p>
      <w:pPr>
        <w:pStyle w:val="7"/>
        <w:framePr w:wrap="auto" w:vAnchor="margin" w:hAnchor="text" w:yAlign="inline"/>
        <w:rPr>
          <w:rFonts w:hint="eastAsia" w:cs="宋体" w:asciiTheme="minorEastAsia" w:hAnsiTheme="minorEastAsia" w:eastAsiaTheme="minorEastAsia"/>
          <w:sz w:val="21"/>
          <w:szCs w:val="21"/>
        </w:rPr>
      </w:pPr>
      <w:r>
        <w:rPr>
          <w:rFonts w:hint="eastAsia" w:cs="宋体" w:asciiTheme="minorEastAsia" w:hAnsiTheme="minorEastAsia" w:eastAsiaTheme="minorEastAsia"/>
          <w:sz w:val="21"/>
          <w:szCs w:val="21"/>
        </w:rPr>
        <w:t>评选对象：为企业内部法务合规团队以及行业协会法务部门。在本企业、本行业向“一带一路”沿线投资、贸易、基础设施建设中，根据七部门印发《企业境外经营合规管理指引》，做到以倡导合规经营价值观为导向，明确合规管理工作内容，健全合规管理架构，制定合规管理制度，完善合规运行机制，加强合规风险识别、评估与处置，开展合规评审与改进，培育合规文化，形成重视合规经营的企业氛围，保证涉外经营活动全流程、全方位合规。</w:t>
      </w:r>
    </w:p>
    <w:tbl>
      <w:tblPr>
        <w:tblStyle w:val="3"/>
        <w:tblW w:w="9330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spacing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法务团队一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keepNext/>
              <w:framePr w:wrap="auto" w:vAnchor="margin" w:hAnchor="text" w:yAlign="inline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val="zh-CN"/>
              </w:rPr>
              <w:t>1.1候选单位姓名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keepNext/>
              <w:framePr w:wrap="auto" w:vAnchor="margin" w:hAnchor="text" w:yAlign="inline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val="zh-CN"/>
              </w:rPr>
              <w:t>1.2呈报单位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keepNext/>
              <w:framePr w:wrap="auto" w:vAnchor="margin" w:hAnchor="text" w:yAlign="inline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1.3候选单位简介（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500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字左右）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keepNext/>
              <w:framePr w:wrap="auto" w:vAnchor="margin" w:hAnchor="text" w:yAlign="inline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1.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val="zh-CN"/>
              </w:rPr>
              <w:t>4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val="de-DE"/>
              </w:rPr>
              <w:t>“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val="zh-TW" w:eastAsia="zh-TW"/>
              </w:rPr>
              <w:t>一带一路”法律服务案例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val="zh-CN"/>
              </w:rPr>
              <w:t>介绍（2个及以上，每个项目介绍200字左右）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keepNext/>
              <w:framePr w:wrap="auto" w:vAnchor="margin" w:hAnchor="text" w:yAlign="inline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1.5相关媒体报道</w:t>
            </w:r>
          </w:p>
        </w:tc>
      </w:tr>
    </w:tbl>
    <w:p>
      <w:pPr>
        <w:pStyle w:val="7"/>
        <w:framePr w:wrap="auto" w:vAnchor="margin" w:hAnchor="text" w:yAlign="inline"/>
        <w:rPr>
          <w:rFonts w:hint="default" w:asciiTheme="minorEastAsia" w:hAnsiTheme="minorEastAsia" w:eastAsiaTheme="minorEastAsia"/>
          <w:sz w:val="21"/>
          <w:szCs w:val="21"/>
        </w:rPr>
      </w:pPr>
    </w:p>
    <w:p>
      <w:pPr>
        <w:framePr w:wrap="auto" w:vAnchor="margin" w:hAnchor="text" w:yAlign="inline"/>
        <w:rPr>
          <w:rFonts w:asciiTheme="minorEastAsia" w:hAnsiTheme="minorEastAsia" w:eastAsiaTheme="minorEastAsia"/>
          <w:sz w:val="21"/>
          <w:szCs w:val="21"/>
          <w:lang w:eastAsia="zh-CN"/>
        </w:rPr>
      </w:pPr>
    </w:p>
    <w:p>
      <w:pPr>
        <w:pStyle w:val="6"/>
        <w:framePr w:wrap="auto" w:vAnchor="margin" w:hAnchor="text" w:yAlign="inline"/>
        <w:numPr>
          <w:ilvl w:val="0"/>
          <w:numId w:val="0"/>
        </w:numPr>
        <w:rPr>
          <w:rFonts w:cs="宋体" w:asciiTheme="minorEastAsia" w:hAnsiTheme="minorEastAsia" w:eastAsiaTheme="minorEastAsia"/>
          <w:sz w:val="21"/>
          <w:szCs w:val="21"/>
        </w:rPr>
      </w:pPr>
      <w:r>
        <w:rPr>
          <w:rFonts w:hint="eastAsia" w:cs="宋体" w:asciiTheme="minorEastAsia" w:hAnsiTheme="minorEastAsia" w:eastAsiaTheme="minorEastAsia"/>
          <w:b/>
          <w:sz w:val="21"/>
          <w:szCs w:val="21"/>
          <w:lang w:eastAsia="zh-CN"/>
        </w:rPr>
        <w:t>五、</w:t>
      </w:r>
      <w:r>
        <w:rPr>
          <w:rFonts w:cs="宋体" w:asciiTheme="minorEastAsia" w:hAnsiTheme="minorEastAsia" w:eastAsiaTheme="minorEastAsia"/>
          <w:b/>
          <w:sz w:val="21"/>
          <w:szCs w:val="21"/>
        </w:rPr>
        <w:t>拟设奖项</w:t>
      </w:r>
      <w:r>
        <w:rPr>
          <w:rFonts w:hint="eastAsia" w:cs="宋体" w:asciiTheme="minorEastAsia" w:hAnsiTheme="minorEastAsia" w:eastAsiaTheme="minorEastAsia"/>
          <w:b/>
          <w:sz w:val="21"/>
          <w:szCs w:val="21"/>
          <w:lang w:eastAsia="zh-CN"/>
        </w:rPr>
        <w:t>五</w:t>
      </w:r>
      <w:r>
        <w:rPr>
          <w:rFonts w:cs="宋体" w:asciiTheme="minorEastAsia" w:hAnsiTheme="minorEastAsia" w:eastAsiaTheme="minorEastAsia"/>
          <w:b/>
          <w:sz w:val="21"/>
          <w:szCs w:val="21"/>
        </w:rPr>
        <w:t>：</w:t>
      </w:r>
      <w:r>
        <w:rPr>
          <w:rFonts w:hint="eastAsia" w:asciiTheme="minorEastAsia" w:hAnsiTheme="minorEastAsia" w:eastAsiaTheme="minorEastAsia"/>
          <w:b/>
          <w:sz w:val="21"/>
          <w:szCs w:val="21"/>
          <w:lang w:val="de-DE"/>
        </w:rPr>
        <w:t>“一带一路·合规之路”突出贡献者</w:t>
      </w:r>
    </w:p>
    <w:p>
      <w:pPr>
        <w:pStyle w:val="7"/>
        <w:framePr w:wrap="auto" w:vAnchor="margin" w:hAnchor="text" w:yAlign="inline"/>
        <w:rPr>
          <w:rFonts w:hint="eastAsia" w:cs="宋体" w:asciiTheme="minorEastAsia" w:hAnsiTheme="minorEastAsia" w:eastAsiaTheme="minorEastAsia"/>
          <w:sz w:val="21"/>
          <w:szCs w:val="21"/>
        </w:rPr>
      </w:pPr>
      <w:r>
        <w:rPr>
          <w:rFonts w:hint="default" w:cs="宋体" w:asciiTheme="minorEastAsia" w:hAnsiTheme="minorEastAsia" w:eastAsiaTheme="minorEastAsia"/>
          <w:sz w:val="21"/>
          <w:szCs w:val="21"/>
        </w:rPr>
        <w:t>评选对象：为“一带一路”提供优质法律服务的学者、科研人员、公证员、仲裁员、企业法务、机构负责人等（不含律师）。候选人服务“一带一路”建设有突出贡献。</w:t>
      </w:r>
    </w:p>
    <w:tbl>
      <w:tblPr>
        <w:tblStyle w:val="3"/>
        <w:tblW w:w="9330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spacing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候选人一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keepNext/>
              <w:framePr w:wrap="auto" w:vAnchor="margin" w:hAnchor="text" w:yAlign="inline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val="zh-CN"/>
              </w:rPr>
              <w:t>1.1候选人姓名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keepNext/>
              <w:framePr w:wrap="auto" w:vAnchor="margin" w:hAnchor="text" w:yAlign="inline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val="zh-CN"/>
              </w:rPr>
              <w:t>1.2呈报单位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keepNext/>
              <w:framePr w:wrap="auto" w:vAnchor="margin" w:hAnchor="text" w:yAlign="inline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1.3候选人个人简介（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500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字左右）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keepNext/>
              <w:framePr w:wrap="auto" w:vAnchor="margin" w:hAnchor="text" w:yAlign="inline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1.4候选人突出贡献介绍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keepNext/>
              <w:framePr w:wrap="auto" w:vAnchor="margin" w:hAnchor="text" w:yAlign="inline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1.5相关媒体报道</w:t>
            </w:r>
          </w:p>
        </w:tc>
      </w:tr>
    </w:tbl>
    <w:p>
      <w:pPr>
        <w:pStyle w:val="2"/>
        <w:framePr w:wrap="auto" w:vAnchor="margin" w:hAnchor="text" w:yAlign="inline"/>
        <w:suppressAutoHyphens w:val="0"/>
        <w:spacing w:after="0" w:line="360" w:lineRule="auto"/>
        <w:ind w:firstLine="510"/>
        <w:jc w:val="both"/>
        <w:rPr>
          <w:rFonts w:cs="Songti SC Regular" w:asciiTheme="minorEastAsia" w:hAnsiTheme="minorEastAsia" w:eastAsiaTheme="minorEastAsia"/>
          <w:sz w:val="21"/>
          <w:szCs w:val="21"/>
          <w:lang w:val="zh-TW" w:eastAsia="zh-TW"/>
        </w:rPr>
      </w:pPr>
    </w:p>
    <w:p>
      <w:pPr>
        <w:pStyle w:val="2"/>
        <w:framePr w:wrap="auto" w:vAnchor="margin" w:hAnchor="text" w:yAlign="inline"/>
        <w:suppressAutoHyphens w:val="0"/>
        <w:spacing w:after="0" w:line="360" w:lineRule="auto"/>
        <w:jc w:val="both"/>
        <w:rPr>
          <w:rFonts w:hint="eastAsia" w:cs="Arial Unicode MS" w:asciiTheme="minorEastAsia" w:hAnsiTheme="minorEastAsia" w:eastAsiaTheme="minorEastAsia"/>
          <w:sz w:val="21"/>
          <w:szCs w:val="21"/>
          <w:lang w:val="zh-TW" w:eastAsia="zh-TW"/>
        </w:rPr>
      </w:pPr>
      <w:r>
        <w:rPr>
          <w:rFonts w:hint="eastAsia" w:cs="Arial Unicode MS" w:asciiTheme="minorEastAsia" w:hAnsiTheme="minorEastAsia" w:eastAsiaTheme="minorEastAsia"/>
          <w:sz w:val="21"/>
          <w:szCs w:val="21"/>
          <w:lang w:val="zh-TW" w:eastAsia="zh-TW"/>
        </w:rPr>
        <w:t>备注：多</w:t>
      </w:r>
      <w:r>
        <w:rPr>
          <w:rFonts w:hint="eastAsia" w:cs="Arial Unicode MS" w:asciiTheme="minorEastAsia" w:hAnsiTheme="minorEastAsia" w:eastAsiaTheme="minorEastAsia"/>
          <w:sz w:val="21"/>
          <w:szCs w:val="21"/>
        </w:rPr>
        <w:t>候选人</w:t>
      </w:r>
      <w:r>
        <w:rPr>
          <w:rFonts w:hint="eastAsia" w:cs="Arial Unicode MS" w:asciiTheme="minorEastAsia" w:hAnsiTheme="minorEastAsia" w:eastAsiaTheme="minorEastAsia"/>
          <w:sz w:val="21"/>
          <w:szCs w:val="21"/>
          <w:lang w:val="zh-TW" w:eastAsia="zh-TW"/>
        </w:rPr>
        <w:t>申报请复制</w:t>
      </w:r>
      <w:r>
        <w:rPr>
          <w:rFonts w:hint="eastAsia" w:cs="Arial Unicode MS" w:asciiTheme="minorEastAsia" w:hAnsiTheme="minorEastAsia" w:eastAsiaTheme="minorEastAsia"/>
          <w:sz w:val="21"/>
          <w:szCs w:val="21"/>
        </w:rPr>
        <w:t>该</w:t>
      </w:r>
      <w:r>
        <w:rPr>
          <w:rFonts w:hint="eastAsia" w:cs="Arial Unicode MS" w:asciiTheme="minorEastAsia" w:hAnsiTheme="minorEastAsia" w:eastAsiaTheme="minorEastAsia"/>
          <w:sz w:val="21"/>
          <w:szCs w:val="21"/>
          <w:lang w:val="zh-TW" w:eastAsia="zh-TW"/>
        </w:rPr>
        <w:t>表格，每个</w:t>
      </w:r>
      <w:r>
        <w:rPr>
          <w:rFonts w:hint="eastAsia" w:cs="Arial Unicode MS" w:asciiTheme="minorEastAsia" w:hAnsiTheme="minorEastAsia" w:eastAsiaTheme="minorEastAsia"/>
          <w:sz w:val="21"/>
          <w:szCs w:val="21"/>
        </w:rPr>
        <w:t>候选人</w:t>
      </w:r>
      <w:r>
        <w:rPr>
          <w:rFonts w:hint="eastAsia" w:cs="Arial Unicode MS" w:asciiTheme="minorEastAsia" w:hAnsiTheme="minorEastAsia" w:eastAsiaTheme="minorEastAsia"/>
          <w:sz w:val="21"/>
          <w:szCs w:val="21"/>
          <w:lang w:val="zh-TW" w:eastAsia="zh-TW"/>
        </w:rPr>
        <w:t>描述不超过一页纸</w:t>
      </w:r>
    </w:p>
    <w:p>
      <w:pPr>
        <w:framePr w:wrap="auto" w:vAnchor="margin" w:hAnchor="text" w:yAlign="inline"/>
        <w:rPr>
          <w:rFonts w:hint="eastAsia" w:cs="Arial Unicode MS" w:asciiTheme="minorEastAsia" w:hAnsiTheme="minorEastAsia" w:eastAsiaTheme="minorEastAsia"/>
          <w:sz w:val="21"/>
          <w:szCs w:val="21"/>
          <w:lang w:val="zh-TW" w:eastAsia="zh-TW"/>
        </w:rPr>
      </w:pPr>
    </w:p>
    <w:p>
      <w:pPr>
        <w:framePr w:wrap="auto" w:vAnchor="margin" w:hAnchor="text" w:yAlign="inline"/>
        <w:jc w:val="center"/>
        <w:rPr>
          <w:rFonts w:hint="eastAsia" w:cs="Arial Unicode MS" w:asciiTheme="minorEastAsia" w:hAnsiTheme="minorEastAsia" w:eastAsiaTheme="minorEastAsia"/>
          <w:b/>
          <w:bCs/>
          <w:sz w:val="21"/>
          <w:szCs w:val="21"/>
          <w:lang w:val="zh-TW" w:eastAsia="zh-CN"/>
        </w:rPr>
      </w:pPr>
      <w:r>
        <w:rPr>
          <w:rFonts w:hint="eastAsia" w:cs="Arial Unicode MS" w:asciiTheme="minorEastAsia" w:hAnsiTheme="minorEastAsia" w:eastAsiaTheme="minorEastAsia"/>
          <w:b/>
          <w:bCs/>
          <w:sz w:val="21"/>
          <w:szCs w:val="21"/>
          <w:lang w:val="zh-TW" w:eastAsia="zh-CN"/>
        </w:rPr>
        <w:t>填写表格注意事项：</w:t>
      </w:r>
    </w:p>
    <w:p>
      <w:pPr>
        <w:framePr w:wrap="auto" w:vAnchor="margin" w:hAnchor="text" w:yAlign="inline"/>
        <w:rPr>
          <w:rFonts w:hint="eastAsia" w:cs="Arial Unicode MS" w:asciiTheme="minorEastAsia" w:hAnsiTheme="minorEastAsia" w:eastAsiaTheme="minorEastAsia"/>
          <w:sz w:val="21"/>
          <w:szCs w:val="21"/>
          <w:lang w:val="zh-TW" w:eastAsia="zh-CN"/>
        </w:rPr>
      </w:pPr>
    </w:p>
    <w:p>
      <w:pPr>
        <w:framePr w:wrap="auto" w:vAnchor="margin" w:hAnchor="text" w:yAlign="inline"/>
        <w:rPr>
          <w:rFonts w:hint="eastAsia" w:asciiTheme="minorEastAsia" w:hAnsiTheme="minorEastAsia" w:eastAsiaTheme="minorEastAsia"/>
          <w:b/>
          <w:bCs/>
          <w:color w:val="000000" w:themeColor="text1"/>
          <w:sz w:val="21"/>
          <w:szCs w:val="21"/>
          <w:lang w:val="zh-TW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zh-TW" w:eastAsia="zh-CN"/>
        </w:rPr>
        <w:t>1. 申报“一带一路·合规之路”优秀法律服务案例</w:t>
      </w:r>
      <w:r>
        <w:rPr>
          <w:rFonts w:hint="eastAsia" w:asciiTheme="minorEastAsia" w:hAnsiTheme="minorEastAsia" w:eastAsiaTheme="minorEastAsia"/>
          <w:b/>
          <w:bCs/>
          <w:color w:val="000000" w:themeColor="text1"/>
          <w:sz w:val="21"/>
          <w:szCs w:val="21"/>
          <w:lang w:val="zh-TW" w:eastAsia="zh-CN"/>
          <w14:textFill>
            <w14:solidFill>
              <w14:schemeClr w14:val="tx1"/>
            </w14:solidFill>
          </w14:textFill>
        </w:rPr>
        <w:t>只需提交负责人律师证（复印件）、律师简历并加盖律所公章即可，无需提交其他参与人的律师证、律师简历。</w:t>
      </w:r>
    </w:p>
    <w:p>
      <w:pPr>
        <w:framePr w:wrap="auto" w:vAnchor="margin" w:hAnchor="text" w:yAlign="inline"/>
        <w:rPr>
          <w:rFonts w:hint="eastAsia" w:asciiTheme="minorEastAsia" w:hAnsiTheme="minorEastAsia" w:eastAsiaTheme="minorEastAsia"/>
          <w:b/>
          <w:bCs/>
          <w:sz w:val="21"/>
          <w:szCs w:val="21"/>
          <w:lang w:val="zh-TW" w:eastAsia="zh-CN"/>
        </w:rPr>
      </w:pPr>
    </w:p>
    <w:p>
      <w:pPr>
        <w:framePr w:wrap="auto" w:vAnchor="margin" w:hAnchor="text" w:yAlign="inline"/>
        <w:rPr>
          <w:rFonts w:hint="eastAsia" w:asciiTheme="minorEastAsia" w:hAnsiTheme="minorEastAsia" w:eastAsiaTheme="minorEastAsia"/>
          <w:b/>
          <w:bCs/>
          <w:sz w:val="21"/>
          <w:szCs w:val="21"/>
          <w:lang w:val="zh-TW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zh-TW" w:eastAsia="zh-CN"/>
        </w:rPr>
        <w:t>2. 申报“一带一路·合规之路”十佳律师事务所需提交律所营业执照及负责人的律师证（复印件）并加盖律所公章。</w:t>
      </w:r>
    </w:p>
    <w:p>
      <w:pPr>
        <w:framePr w:wrap="auto" w:vAnchor="margin" w:hAnchor="text" w:yAlign="inline"/>
        <w:rPr>
          <w:rFonts w:hint="eastAsia" w:asciiTheme="minorEastAsia" w:hAnsiTheme="minorEastAsia" w:eastAsiaTheme="minorEastAsia"/>
          <w:b/>
          <w:bCs/>
          <w:sz w:val="21"/>
          <w:szCs w:val="21"/>
          <w:lang w:val="zh-TW" w:eastAsia="zh-CN"/>
        </w:rPr>
      </w:pPr>
    </w:p>
    <w:p>
      <w:pPr>
        <w:framePr w:wrap="auto" w:vAnchor="margin" w:hAnchor="text" w:yAlign="inline"/>
        <w:rPr>
          <w:rFonts w:hint="eastAsia" w:asciiTheme="minorEastAsia" w:hAnsiTheme="minorEastAsia" w:eastAsiaTheme="minorEastAsia"/>
          <w:b/>
          <w:bCs/>
          <w:sz w:val="21"/>
          <w:szCs w:val="21"/>
          <w:lang w:val="zh-TW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zh-TW" w:eastAsia="zh-CN"/>
        </w:rPr>
        <w:t>. 申报“一带一路·合规之路”十佳律师需提交律师证（复印件）、律师简历并加盖律所公章。</w:t>
      </w:r>
    </w:p>
    <w:p>
      <w:pPr>
        <w:framePr w:wrap="auto" w:vAnchor="margin" w:hAnchor="text" w:yAlign="inline"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</w:p>
    <w:p>
      <w:pPr>
        <w:framePr w:wrap="auto" w:vAnchor="margin" w:hAnchor="text" w:yAlign="inline"/>
        <w:numPr>
          <w:ilvl w:val="0"/>
          <w:numId w:val="1"/>
        </w:numPr>
        <w:rPr>
          <w:rFonts w:hint="eastAsia" w:asciiTheme="minorEastAsia" w:hAnsiTheme="minorEastAsia" w:eastAsiaTheme="minorEastAsia"/>
          <w:b/>
          <w:bCs/>
          <w:sz w:val="21"/>
          <w:szCs w:val="21"/>
          <w:lang w:val="zh-TW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zh-TW" w:eastAsia="zh-CN"/>
        </w:rPr>
        <w:t>申报“一带一路·合规之路”十佳法务团队需要提交相关机构证明材料、负责人材料并加盖公章。</w:t>
      </w:r>
    </w:p>
    <w:p>
      <w:pPr>
        <w:framePr w:wrap="auto" w:vAnchor="margin" w:hAnchor="text" w:yAlign="inline"/>
        <w:numPr>
          <w:ilvl w:val="0"/>
          <w:numId w:val="0"/>
        </w:numPr>
        <w:rPr>
          <w:rFonts w:hint="eastAsia" w:asciiTheme="minorEastAsia" w:hAnsiTheme="minorEastAsia" w:eastAsiaTheme="minorEastAsia"/>
          <w:b/>
          <w:bCs/>
          <w:sz w:val="21"/>
          <w:szCs w:val="21"/>
          <w:lang w:val="zh-TW" w:eastAsia="zh-CN"/>
        </w:rPr>
      </w:pPr>
    </w:p>
    <w:p>
      <w:pPr>
        <w:framePr w:wrap="auto" w:vAnchor="margin" w:hAnchor="text" w:yAlign="inline"/>
        <w:rPr>
          <w:rFonts w:hint="eastAsia" w:asciiTheme="minorEastAsia" w:hAnsiTheme="minorEastAsia" w:eastAsiaTheme="minorEastAsia"/>
          <w:b/>
          <w:bCs/>
          <w:sz w:val="21"/>
          <w:szCs w:val="21"/>
          <w:lang w:val="zh-TW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5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zh-TW" w:eastAsia="zh-CN"/>
        </w:rPr>
        <w:t>. 申报“一带一路·合规之路”</w:t>
      </w:r>
      <w:r>
        <w:rPr>
          <w:rFonts w:hint="eastAsia" w:asciiTheme="minorEastAsia" w:hAnsiTheme="minorEastAsia" w:eastAsiaTheme="minorEastAsia"/>
          <w:b/>
          <w:sz w:val="21"/>
          <w:szCs w:val="21"/>
          <w:lang w:val="de-DE"/>
        </w:rPr>
        <w:t>突出贡献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zh-TW" w:eastAsia="zh-CN"/>
        </w:rPr>
        <w:t>者的学者、科研人员、公证员、仲裁员、企业法务、机构负责人等需提交相关证明材料并加盖公章。</w:t>
      </w:r>
    </w:p>
    <w:p>
      <w:pPr>
        <w:framePr w:wrap="auto" w:vAnchor="margin" w:hAnchor="text" w:yAlign="inline"/>
        <w:rPr>
          <w:rFonts w:hint="eastAsia" w:asciiTheme="minorEastAsia" w:hAnsiTheme="minorEastAsia" w:eastAsiaTheme="minorEastAsia"/>
          <w:b/>
          <w:bCs/>
          <w:sz w:val="21"/>
          <w:szCs w:val="21"/>
          <w:lang w:val="zh-TW" w:eastAsia="zh-CN"/>
        </w:rPr>
      </w:pPr>
    </w:p>
    <w:p>
      <w:pPr>
        <w:framePr w:wrap="auto" w:vAnchor="margin" w:hAnchor="text" w:yAlign="inline"/>
        <w:rPr>
          <w:rFonts w:asciiTheme="minorEastAsia" w:hAnsiTheme="minorEastAsia" w:eastAsiaTheme="minorEastAsia"/>
          <w:b/>
          <w:bCs/>
          <w:sz w:val="21"/>
          <w:szCs w:val="21"/>
          <w:lang w:val="zh-TW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zh-TW" w:eastAsia="zh-CN"/>
        </w:rPr>
        <w:t>7.在申报表最后需留下联系人姓名和电话。</w:t>
      </w:r>
    </w:p>
    <w:p>
      <w:pPr>
        <w:framePr w:wrap="auto" w:vAnchor="margin" w:hAnchor="text" w:yAlign="inline"/>
        <w:rPr>
          <w:rFonts w:asciiTheme="minorEastAsia" w:hAnsiTheme="minorEastAsia" w:eastAsiaTheme="minorEastAsia"/>
          <w:b/>
          <w:bCs/>
          <w:sz w:val="21"/>
          <w:szCs w:val="21"/>
          <w:lang w:val="zh-TW" w:eastAsia="zh-CN"/>
        </w:rPr>
      </w:pPr>
      <w:bookmarkStart w:id="0" w:name="_GoBack"/>
      <w:bookmarkEnd w:id="0"/>
    </w:p>
    <w:p>
      <w:pPr>
        <w:pStyle w:val="2"/>
        <w:framePr w:wrap="auto" w:vAnchor="margin" w:hAnchor="text" w:yAlign="inline"/>
        <w:suppressAutoHyphens w:val="0"/>
        <w:spacing w:after="0" w:line="360" w:lineRule="auto"/>
        <w:ind w:firstLine="510"/>
        <w:jc w:val="both"/>
        <w:rPr>
          <w:rFonts w:hint="eastAsia" w:cs="Songti SC Regular" w:asciiTheme="minorEastAsia" w:hAnsiTheme="minorEastAsia" w:eastAsiaTheme="minorEastAsia"/>
          <w:b/>
          <w:bCs/>
          <w:sz w:val="21"/>
          <w:szCs w:val="21"/>
          <w:lang w:val="zh-TW"/>
        </w:rPr>
      </w:pPr>
    </w:p>
    <w:p>
      <w:pPr>
        <w:framePr w:wrap="auto" w:vAnchor="margin" w:hAnchor="text" w:yAlign="inline"/>
        <w:rPr>
          <w:rFonts w:asciiTheme="minorEastAsia" w:hAnsiTheme="minorEastAsia" w:eastAsiaTheme="minorEastAsia"/>
          <w:b/>
          <w:bCs/>
          <w:sz w:val="18"/>
          <w:szCs w:val="18"/>
        </w:rPr>
      </w:pPr>
    </w:p>
    <w:sectPr>
      <w:headerReference r:id="rId3" w:type="default"/>
      <w:footerReference r:id="rId4" w:type="default"/>
      <w:pgSz w:w="11900" w:h="16840"/>
      <w:pgMar w:top="1276" w:right="1133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Songti SC Bold">
    <w:altName w:val="Segoe Print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ongti SC Regular">
    <w:altName w:val="Segoe Print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uto" w:vAnchor="margin" w:hAnchor="text" w:yAlign="inlin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uto" w:vAnchor="margin" w:hAnchor="text" w:yAlign="in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7F51"/>
    <w:multiLevelType w:val="singleLevel"/>
    <w:tmpl w:val="064B7F51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81487"/>
    <w:rsid w:val="00031FC8"/>
    <w:rsid w:val="000D4F9F"/>
    <w:rsid w:val="000E7D83"/>
    <w:rsid w:val="00114A85"/>
    <w:rsid w:val="00547622"/>
    <w:rsid w:val="00825C77"/>
    <w:rsid w:val="008C6659"/>
    <w:rsid w:val="00AF124A"/>
    <w:rsid w:val="00E37FEF"/>
    <w:rsid w:val="00E40D91"/>
    <w:rsid w:val="00EA3DF8"/>
    <w:rsid w:val="00EB01A4"/>
    <w:rsid w:val="00EF407A"/>
    <w:rsid w:val="08030FD3"/>
    <w:rsid w:val="0EC16EFF"/>
    <w:rsid w:val="19B13067"/>
    <w:rsid w:val="1E583668"/>
    <w:rsid w:val="22396A22"/>
    <w:rsid w:val="28AF737D"/>
    <w:rsid w:val="2ED339D2"/>
    <w:rsid w:val="31503CC5"/>
    <w:rsid w:val="32B24008"/>
    <w:rsid w:val="33EA3919"/>
    <w:rsid w:val="3A1E6053"/>
    <w:rsid w:val="3A1F3E22"/>
    <w:rsid w:val="41A41980"/>
    <w:rsid w:val="43A81487"/>
    <w:rsid w:val="46FD1215"/>
    <w:rsid w:val="4BC41ED1"/>
    <w:rsid w:val="4EA7438C"/>
    <w:rsid w:val="4ED874C7"/>
    <w:rsid w:val="519B5A95"/>
    <w:rsid w:val="5325361D"/>
    <w:rsid w:val="54D23F29"/>
    <w:rsid w:val="57040C6C"/>
    <w:rsid w:val="588B0298"/>
    <w:rsid w:val="5F0C11C8"/>
    <w:rsid w:val="63B03010"/>
    <w:rsid w:val="651C12DD"/>
    <w:rsid w:val="6D7A3CDB"/>
    <w:rsid w:val="7033440B"/>
    <w:rsid w:val="758857AA"/>
    <w:rsid w:val="78237F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paragraph" w:styleId="2">
    <w:name w:val="heading 4"/>
    <w:next w:val="1"/>
    <w:unhideWhenUsed/>
    <w:qFormat/>
    <w:uiPriority w:val="0"/>
    <w:pPr>
      <w:framePr w:wrap="around" w:vAnchor="margin" w:hAnchor="text" w:y="1"/>
      <w:suppressAutoHyphens/>
      <w:spacing w:after="120" w:line="264" w:lineRule="auto"/>
      <w:outlineLvl w:val="3"/>
    </w:pPr>
    <w:rPr>
      <w:rFonts w:ascii="Times New Roman" w:hAnsi="Times New Roman" w:eastAsia="Times New Roman" w:cs="Times New Roman"/>
      <w:color w:val="000000"/>
      <w:u w:color="00000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1"/>
    <w:qFormat/>
    <w:uiPriority w:val="0"/>
    <w:pPr>
      <w:framePr w:wrap="around" w:vAnchor="margin" w:hAnchor="text" w:y="1"/>
    </w:pPr>
    <w:rPr>
      <w:rFonts w:hint="eastAsia" w:ascii="Arial Unicode MS" w:hAnsi="Arial Unicode MS" w:eastAsia="Helvetica" w:cs="Arial Unicode MS"/>
      <w:color w:val="000000"/>
      <w:sz w:val="22"/>
      <w:szCs w:val="22"/>
      <w:lang w:val="zh-CN" w:eastAsia="zh-CN" w:bidi="ar-SA"/>
    </w:rPr>
  </w:style>
  <w:style w:type="paragraph" w:customStyle="1" w:styleId="6">
    <w:name w:val="评选标题"/>
    <w:qFormat/>
    <w:uiPriority w:val="0"/>
    <w:pPr>
      <w:framePr w:wrap="around" w:vAnchor="margin" w:hAnchor="text" w:y="1"/>
      <w:spacing w:line="360" w:lineRule="auto"/>
    </w:pPr>
    <w:rPr>
      <w:rFonts w:hint="eastAsia" w:ascii="Arial Unicode MS" w:hAnsi="Arial Unicode MS" w:eastAsia="Songti SC Bold" w:cs="Arial Unicode MS"/>
      <w:color w:val="000000"/>
      <w:sz w:val="22"/>
      <w:szCs w:val="22"/>
      <w:lang w:val="zh-CN" w:eastAsia="zh-CN" w:bidi="ar-SA"/>
    </w:rPr>
  </w:style>
  <w:style w:type="paragraph" w:customStyle="1" w:styleId="7">
    <w:name w:val="评选条件"/>
    <w:qFormat/>
    <w:uiPriority w:val="0"/>
    <w:pPr>
      <w:framePr w:wrap="around" w:vAnchor="margin" w:hAnchor="text" w:y="1"/>
      <w:spacing w:line="288" w:lineRule="auto"/>
    </w:pPr>
    <w:rPr>
      <w:rFonts w:hint="eastAsia" w:ascii="Arial Unicode MS" w:hAnsi="Arial Unicode MS" w:eastAsia="Songti SC Regular" w:cs="Arial Unicode MS"/>
      <w:color w:val="000000"/>
      <w:sz w:val="18"/>
      <w:szCs w:val="18"/>
      <w:lang w:val="zh-CN" w:eastAsia="zh-CN" w:bidi="ar-SA"/>
    </w:rPr>
  </w:style>
  <w:style w:type="paragraph" w:customStyle="1" w:styleId="8">
    <w:name w:val="正文 A"/>
    <w:qFormat/>
    <w:uiPriority w:val="0"/>
    <w:pPr>
      <w:framePr w:wrap="around" w:vAnchor="margin" w:hAnchor="text" w:y="1"/>
      <w:suppressAutoHyphens/>
      <w:spacing w:after="120" w:line="264" w:lineRule="auto"/>
    </w:pPr>
    <w:rPr>
      <w:rFonts w:ascii="Calibri" w:hAnsi="Calibri" w:eastAsia="Calibri" w:cs="Calibri"/>
      <w:color w:val="000000"/>
      <w:u w:color="000000"/>
      <w:lang w:val="en-US" w:eastAsia="zh-CN" w:bidi="ar-SA"/>
    </w:rPr>
  </w:style>
  <w:style w:type="paragraph" w:customStyle="1" w:styleId="9">
    <w:name w:val="Table Contents"/>
    <w:qFormat/>
    <w:uiPriority w:val="0"/>
    <w:pPr>
      <w:framePr w:wrap="around" w:vAnchor="margin" w:hAnchor="text" w:y="1"/>
      <w:suppressAutoHyphens/>
      <w:spacing w:after="120" w:line="264" w:lineRule="auto"/>
    </w:pPr>
    <w:rPr>
      <w:rFonts w:ascii="Calibri" w:hAnsi="Calibri" w:eastAsia="Calibri" w:cs="Calibri"/>
      <w:color w:val="000000"/>
      <w:u w:color="000000"/>
      <w:lang w:val="en-US" w:eastAsia="zh-CN" w:bidi="ar-SA"/>
    </w:rPr>
  </w:style>
  <w:style w:type="paragraph" w:customStyle="1" w:styleId="10">
    <w:name w:val="正文文本1"/>
    <w:qFormat/>
    <w:uiPriority w:val="0"/>
    <w:pPr>
      <w:framePr w:wrap="around" w:vAnchor="margin" w:hAnchor="text" w:y="1"/>
      <w:suppressAutoHyphens/>
      <w:spacing w:after="120" w:line="264" w:lineRule="auto"/>
    </w:pPr>
    <w:rPr>
      <w:rFonts w:ascii="Calibri" w:hAnsi="Calibri" w:eastAsia="Calibri" w:cs="Calibri"/>
      <w:color w:val="000000"/>
      <w:u w:color="000000"/>
      <w:lang w:val="en-US" w:eastAsia="zh-CN" w:bidi="ar-SA"/>
    </w:rPr>
  </w:style>
  <w:style w:type="paragraph" w:customStyle="1" w:styleId="11">
    <w:name w:val="InterTableSpacer"/>
    <w:qFormat/>
    <w:uiPriority w:val="0"/>
    <w:pPr>
      <w:framePr w:wrap="around" w:vAnchor="margin" w:hAnchor="text" w:y="1"/>
      <w:suppressAutoHyphens/>
      <w:spacing w:after="120" w:line="264" w:lineRule="auto"/>
    </w:pPr>
    <w:rPr>
      <w:rFonts w:ascii="Calibri" w:hAnsi="Calibri" w:eastAsia="Calibri" w:cs="Calibri"/>
      <w:color w:val="000000"/>
      <w:sz w:val="18"/>
      <w:szCs w:val="18"/>
      <w:u w:color="000000"/>
      <w:lang w:val="en-US" w:eastAsia="zh-CN" w:bidi="ar-SA"/>
    </w:rPr>
  </w:style>
  <w:style w:type="paragraph" w:customStyle="1" w:styleId="12">
    <w:name w:val="页眉与页脚"/>
    <w:qFormat/>
    <w:uiPriority w:val="0"/>
    <w:pPr>
      <w:framePr w:wrap="around" w:vAnchor="margin" w:hAnchor="text" w:y="1"/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250</Words>
  <Characters>1430</Characters>
  <Lines>11</Lines>
  <Paragraphs>3</Paragraphs>
  <TotalTime>2</TotalTime>
  <ScaleCrop>false</ScaleCrop>
  <LinksUpToDate>false</LinksUpToDate>
  <CharactersWithSpaces>1677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2018-08-30T03:20:00Z</dcterms:created>
  <dc:creator>茗龍</dc:creator>
  <cp:lastModifiedBy>GA</cp:lastModifiedBy>
  <dcterms:modified xsi:type="dcterms:W3CDTF">2019-10-31T02:32:07Z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